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1701"/>
        <w:gridCol w:w="455"/>
        <w:gridCol w:w="1955"/>
        <w:gridCol w:w="3129"/>
        <w:gridCol w:w="15"/>
        <w:gridCol w:w="6"/>
        <w:tblGridChange w:id="0">
          <w:tblGrid>
            <w:gridCol w:w="2943"/>
            <w:gridCol w:w="1701"/>
            <w:gridCol w:w="455"/>
            <w:gridCol w:w="1955"/>
            <w:gridCol w:w="3129"/>
            <w:gridCol w:w="15"/>
            <w:gridCol w:w="6"/>
          </w:tblGrid>
        </w:tblGridChange>
      </w:tblGrid>
      <w:tr>
        <w:tc>
          <w:tcPr>
            <w:gridSpan w:val="5"/>
            <w:shd w:fill="8eaadb"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 APERÇU DE LA LISTE DE VÉRIFICATION DES DOSSIERS</w:t>
            </w:r>
          </w:p>
        </w:tc>
      </w:tr>
      <w:tr>
        <w:tc>
          <w:tcPr>
            <w:tcBorders>
              <w:right w:color="000000" w:space="0" w:sz="0" w:val="nil"/>
            </w:tcBorders>
            <w:shd w:fill="d9d9d9" w:val="clear"/>
          </w:tcPr>
          <w:p w:rsidR="00000000" w:rsidDel="00000000" w:rsidP="00000000" w:rsidRDefault="00000000" w:rsidRPr="00000000" w14:paraId="00000007">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6"/>
            <w:tcBorders>
              <w:left w:color="000000" w:space="0" w:sz="0" w:val="nil"/>
            </w:tcBorders>
            <w:shd w:fill="d9d9d9" w:val="clear"/>
          </w:tcPr>
          <w:p w:rsidR="00000000" w:rsidDel="00000000" w:rsidP="00000000" w:rsidRDefault="00000000" w:rsidRPr="00000000" w14:paraId="00000008">
            <w:pPr>
              <w:spacing w:line="240" w:lineRule="auto"/>
              <w:jc w:val="left"/>
              <w:rPr>
                <w:sz w:val="20"/>
                <w:szCs w:val="20"/>
              </w:rPr>
            </w:pPr>
            <w:r w:rsidDel="00000000" w:rsidR="00000000" w:rsidRPr="00000000">
              <w:rPr>
                <w:sz w:val="20"/>
                <w:szCs w:val="20"/>
                <w:rtl w:val="0"/>
              </w:rPr>
              <w:t xml:space="preserve">Tout au long du processus de gestion de cas.</w:t>
            </w:r>
          </w:p>
        </w:tc>
      </w:tr>
      <w:tr>
        <w:tc>
          <w:tcPr>
            <w:tcBorders>
              <w:right w:color="000000" w:space="0" w:sz="0" w:val="nil"/>
            </w:tcBorders>
            <w:shd w:fill="d9d9d9" w:val="clear"/>
          </w:tcPr>
          <w:p w:rsidR="00000000" w:rsidDel="00000000" w:rsidP="00000000" w:rsidRDefault="00000000" w:rsidRPr="00000000" w14:paraId="0000000E">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6"/>
            <w:tcBorders>
              <w:left w:color="000000" w:space="0" w:sz="0" w:val="nil"/>
            </w:tcBorders>
            <w:shd w:fill="d9d9d9" w:val="clear"/>
          </w:tcPr>
          <w:p w:rsidR="00000000" w:rsidDel="00000000" w:rsidP="00000000" w:rsidRDefault="00000000" w:rsidRPr="00000000" w14:paraId="0000000F">
            <w:pPr>
              <w:spacing w:line="240" w:lineRule="auto"/>
              <w:jc w:val="left"/>
              <w:rPr>
                <w:sz w:val="20"/>
                <w:szCs w:val="20"/>
              </w:rPr>
            </w:pPr>
            <w:r w:rsidDel="00000000" w:rsidR="00000000" w:rsidRPr="00000000">
              <w:rPr>
                <w:sz w:val="20"/>
                <w:szCs w:val="20"/>
                <w:rtl w:val="0"/>
              </w:rPr>
              <w:t xml:space="preserve">Formulaire complémentaire</w:t>
            </w:r>
          </w:p>
        </w:tc>
      </w:tr>
      <w:tr>
        <w:tc>
          <w:tcPr>
            <w:tcBorders>
              <w:right w:color="000000" w:space="0" w:sz="0" w:val="nil"/>
            </w:tcBorders>
            <w:shd w:fill="d9d9d9" w:val="clear"/>
          </w:tcPr>
          <w:p w:rsidR="00000000" w:rsidDel="00000000" w:rsidP="00000000" w:rsidRDefault="00000000" w:rsidRPr="00000000" w14:paraId="00000015">
            <w:pPr>
              <w:spacing w:line="240" w:lineRule="auto"/>
              <w:jc w:val="left"/>
              <w:rPr>
                <w:b w:val="1"/>
                <w:sz w:val="20"/>
                <w:szCs w:val="20"/>
              </w:rPr>
            </w:pPr>
            <w:r w:rsidDel="00000000" w:rsidR="00000000" w:rsidRPr="00000000">
              <w:rPr>
                <w:b w:val="1"/>
                <w:sz w:val="20"/>
                <w:szCs w:val="20"/>
                <w:rtl w:val="0"/>
              </w:rPr>
              <w:t xml:space="preserve">Quand le remplir</w:t>
            </w:r>
          </w:p>
        </w:tc>
        <w:tc>
          <w:tcPr>
            <w:gridSpan w:val="6"/>
            <w:tcBorders>
              <w:left w:color="000000" w:space="0" w:sz="0" w:val="nil"/>
            </w:tcBorders>
            <w:shd w:fill="d9d9d9" w:val="clear"/>
          </w:tcPr>
          <w:p w:rsidR="00000000" w:rsidDel="00000000" w:rsidP="00000000" w:rsidRDefault="00000000" w:rsidRPr="00000000" w14:paraId="00000016">
            <w:pPr>
              <w:spacing w:line="240" w:lineRule="auto"/>
              <w:jc w:val="left"/>
              <w:rPr>
                <w:sz w:val="20"/>
                <w:szCs w:val="20"/>
              </w:rPr>
            </w:pPr>
            <w:r w:rsidDel="00000000" w:rsidR="00000000" w:rsidRPr="00000000">
              <w:rPr>
                <w:sz w:val="20"/>
                <w:szCs w:val="20"/>
                <w:rtl w:val="0"/>
              </w:rPr>
              <w:t xml:space="preserve">Tous les mois, à raison de deux à cinq dossiers par gestionnaire de cas.</w:t>
            </w:r>
          </w:p>
        </w:tc>
      </w:tr>
      <w:tr>
        <w:tc>
          <w:tcPr>
            <w:tcBorders>
              <w:right w:color="000000" w:space="0" w:sz="0" w:val="nil"/>
            </w:tcBorders>
            <w:shd w:fill="d9d9d9" w:val="clear"/>
          </w:tcPr>
          <w:p w:rsidR="00000000" w:rsidDel="00000000" w:rsidP="00000000" w:rsidRDefault="00000000" w:rsidRPr="00000000" w14:paraId="0000001C">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6"/>
            <w:tcBorders>
              <w:left w:color="000000" w:space="0" w:sz="0" w:val="nil"/>
            </w:tcBorders>
            <w:shd w:fill="d9d9d9" w:val="clear"/>
          </w:tcPr>
          <w:p w:rsidR="00000000" w:rsidDel="00000000" w:rsidP="00000000" w:rsidRDefault="00000000" w:rsidRPr="00000000" w14:paraId="0000001D">
            <w:pPr>
              <w:spacing w:line="240" w:lineRule="auto"/>
              <w:jc w:val="left"/>
              <w:rPr>
                <w:sz w:val="20"/>
                <w:szCs w:val="20"/>
              </w:rPr>
            </w:pPr>
            <w:r w:rsidDel="00000000" w:rsidR="00000000" w:rsidRPr="00000000">
              <w:rPr>
                <w:sz w:val="20"/>
                <w:szCs w:val="20"/>
                <w:rtl w:val="0"/>
              </w:rPr>
              <w:t xml:space="preserve">Le superviseur du gestionnaire de cas.</w:t>
            </w:r>
          </w:p>
        </w:tc>
      </w:tr>
      <w:tr>
        <w:tc>
          <w:tcPr>
            <w:tcBorders>
              <w:right w:color="000000" w:space="0" w:sz="0" w:val="nil"/>
            </w:tcBorders>
            <w:shd w:fill="d9d9d9" w:val="clear"/>
          </w:tcPr>
          <w:p w:rsidR="00000000" w:rsidDel="00000000" w:rsidP="00000000" w:rsidRDefault="00000000" w:rsidRPr="00000000" w14:paraId="00000023">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6"/>
            <w:tcBorders>
              <w:left w:color="000000" w:space="0" w:sz="0" w:val="nil"/>
            </w:tcBorders>
            <w:shd w:fill="d9d9d9" w:val="clear"/>
          </w:tcPr>
          <w:p w:rsidR="00000000" w:rsidDel="00000000" w:rsidP="00000000" w:rsidRDefault="00000000" w:rsidRPr="00000000" w14:paraId="00000024">
            <w:pPr>
              <w:spacing w:line="240" w:lineRule="auto"/>
              <w:jc w:val="left"/>
              <w:rPr>
                <w:sz w:val="20"/>
                <w:szCs w:val="20"/>
              </w:rPr>
            </w:pPr>
            <w:r w:rsidDel="00000000" w:rsidR="00000000" w:rsidRPr="00000000">
              <w:rPr>
                <w:sz w:val="20"/>
                <w:szCs w:val="20"/>
                <w:rtl w:val="0"/>
              </w:rPr>
              <w:t xml:space="preserve">Satisfaire les exigences en matière d’administration et de redevabilité et cibler les besoins d’apprentissage ou de perfectionnement du gestionnaire de cas en lien avec le processus.</w:t>
            </w:r>
          </w:p>
        </w:tc>
      </w:tr>
      <w:tr>
        <w:tc>
          <w:tcPr>
            <w:gridSpan w:val="3"/>
            <w:tcBorders>
              <w:left w:color="000000" w:space="0" w:sz="0" w:val="nil"/>
              <w:right w:color="000000" w:space="0" w:sz="0" w:val="nil"/>
            </w:tcBorders>
            <w:shd w:fill="auto" w:val="clear"/>
          </w:tcPr>
          <w:p w:rsidR="00000000" w:rsidDel="00000000" w:rsidP="00000000" w:rsidRDefault="00000000" w:rsidRPr="00000000" w14:paraId="0000002A">
            <w:pPr>
              <w:spacing w:line="240" w:lineRule="auto"/>
              <w:jc w:val="left"/>
              <w:rPr>
                <w:b w:val="1"/>
                <w:sz w:val="20"/>
                <w:szCs w:val="20"/>
              </w:rPr>
            </w:pPr>
            <w:r w:rsidDel="00000000" w:rsidR="00000000" w:rsidRPr="00000000">
              <w:rPr>
                <w:rtl w:val="0"/>
              </w:rPr>
            </w:r>
          </w:p>
        </w:tc>
        <w:tc>
          <w:tcPr>
            <w:gridSpan w:val="3"/>
            <w:tcBorders>
              <w:left w:color="000000" w:space="0" w:sz="0" w:val="nil"/>
              <w:right w:color="000000" w:space="0" w:sz="0" w:val="nil"/>
            </w:tcBorders>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8eaadb"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LISTE DE VÉRIFICATION DES DOSSIERS</w:t>
            </w:r>
          </w:p>
        </w:tc>
      </w:tr>
      <w:tr>
        <w:tc>
          <w:tcPr>
            <w:gridSpan w:val="3"/>
          </w:tcPr>
          <w:p w:rsidR="00000000" w:rsidDel="00000000" w:rsidP="00000000" w:rsidRDefault="00000000" w:rsidRPr="00000000" w14:paraId="00000035">
            <w:pPr>
              <w:spacing w:line="240" w:lineRule="auto"/>
              <w:jc w:val="left"/>
              <w:rPr>
                <w:b w:val="1"/>
                <w:color w:val="a6a6a6"/>
                <w:sz w:val="20"/>
                <w:szCs w:val="20"/>
              </w:rPr>
            </w:pPr>
            <w:r w:rsidDel="00000000" w:rsidR="00000000" w:rsidRPr="00000000">
              <w:rPr>
                <w:b w:val="1"/>
                <w:sz w:val="20"/>
                <w:szCs w:val="20"/>
                <w:rtl w:val="0"/>
              </w:rPr>
              <w:t xml:space="preserve">Formulaire rempli le : </w:t>
            </w:r>
            <w:r w:rsidDel="00000000" w:rsidR="00000000" w:rsidRPr="00000000">
              <w:rPr>
                <w:i w:val="1"/>
                <w:sz w:val="16"/>
                <w:szCs w:val="16"/>
                <w:rtl w:val="0"/>
              </w:rPr>
              <w:t xml:space="preserve">jj/mm/aa</w:t>
            </w:r>
            <w:r w:rsidDel="00000000" w:rsidR="00000000" w:rsidRPr="00000000">
              <w:rPr>
                <w:rtl w:val="0"/>
              </w:rPr>
            </w:r>
          </w:p>
        </w:tc>
        <w:tc>
          <w:tcPr>
            <w:gridSpan w:val="3"/>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de dossier :</w:t>
            </w:r>
            <w:r w:rsidDel="00000000" w:rsidR="00000000" w:rsidRPr="00000000">
              <w:rPr>
                <w:rtl w:val="0"/>
              </w:rPr>
            </w:r>
          </w:p>
        </w:tc>
      </w:tr>
      <w:tr>
        <w:tc>
          <w:tcPr>
            <w:gridSpan w:val="6"/>
            <w:shd w:fill="e7e6e6" w:val="clear"/>
          </w:tcPr>
          <w:p w:rsidR="00000000" w:rsidDel="00000000" w:rsidP="00000000" w:rsidRDefault="00000000" w:rsidRPr="00000000" w14:paraId="0000003B">
            <w:pPr>
              <w:spacing w:line="240" w:lineRule="auto"/>
              <w:jc w:val="left"/>
              <w:rPr>
                <w:b w:val="1"/>
                <w:sz w:val="20"/>
                <w:szCs w:val="20"/>
              </w:rPr>
            </w:pPr>
            <w:r w:rsidDel="00000000" w:rsidR="00000000" w:rsidRPr="00000000">
              <w:rPr>
                <w:b w:val="1"/>
                <w:sz w:val="20"/>
                <w:szCs w:val="20"/>
                <w:rtl w:val="0"/>
              </w:rPr>
              <w:t xml:space="preserve">1. DOCUMENTATION GÉNÉRALE</w:t>
            </w:r>
          </w:p>
        </w:tc>
      </w:tr>
      <w:tr>
        <w:tc>
          <w:tcPr>
            <w:gridSpan w:val="2"/>
            <w:shd w:fill="e7e6e6" w:val="clea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À vérifier </w:t>
            </w:r>
          </w:p>
        </w:tc>
        <w:tc>
          <w:tcPr>
            <w:gridSpan w:val="2"/>
            <w:shd w:fill="e7e6e6"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Cocher</w:t>
            </w:r>
          </w:p>
        </w:tc>
        <w:tc>
          <w:tcPr>
            <w:gridSpan w:val="2"/>
            <w:shd w:fill="e7e6e6"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Commentaires et recommandations</w:t>
            </w:r>
          </w:p>
        </w:tc>
      </w:tr>
      <w:tr>
        <w:tc>
          <w:tcPr>
            <w:gridSpan w:val="2"/>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Les documents papier contenant les renseignements sur les enfants sont conservés dans un dossier individuel clairement étiqueté avec un code d’identification personnel.</w:t>
            </w:r>
          </w:p>
        </w:tc>
        <w:tc>
          <w:tcPr>
            <w:gridSpan w:val="2"/>
            <w:shd w:fill="auto" w:val="clear"/>
            <w:vAlign w:val="cente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Un formulaire a été rempli à chacune des étapes du processus de gestion de cas franchies à ce jour.</w:t>
            </w:r>
          </w:p>
        </w:tc>
        <w:tc>
          <w:tcPr>
            <w:gridSpan w:val="2"/>
            <w:shd w:fill="auto" w:val="clear"/>
            <w:vAlign w:val="cente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Les sections pertinentes des formulaires ont été remplies en entier, avec précision et conformément au statut du dossier.</w:t>
            </w:r>
          </w:p>
        </w:tc>
        <w:tc>
          <w:tcPr>
            <w:gridSpan w:val="2"/>
            <w:shd w:fill="auto" w:val="clear"/>
            <w:vAlign w:val="cente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059">
            <w:pPr>
              <w:spacing w:line="240" w:lineRule="auto"/>
              <w:jc w:val="left"/>
              <w:rPr>
                <w:b w:val="1"/>
                <w:sz w:val="20"/>
                <w:szCs w:val="20"/>
              </w:rPr>
            </w:pPr>
            <w:r w:rsidDel="00000000" w:rsidR="00000000" w:rsidRPr="00000000">
              <w:rPr>
                <w:b w:val="1"/>
                <w:sz w:val="20"/>
                <w:szCs w:val="20"/>
                <w:rtl w:val="0"/>
              </w:rPr>
              <w:t xml:space="preserve">2. IDENTIFICATION ET ENREGISTREMENT</w:t>
            </w:r>
          </w:p>
        </w:tc>
      </w:tr>
      <w:tr>
        <w:tc>
          <w:tcPr>
            <w:gridSpan w:val="2"/>
            <w:shd w:fill="auto" w:val="clea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cas répond aux critères d’éligibilité de l’agence ou de l’organisation.</w:t>
            </w:r>
          </w:p>
        </w:tc>
        <w:tc>
          <w:tcPr>
            <w:gridSpan w:val="2"/>
            <w:shd w:fill="auto" w:val="cle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Avant l’enregistrement du cas, l’enfant (ou le tuteur) a donné son accord ou son consentement éclairé à sa participation au processus de gestion de cas et à la collecte, au stockage et au partage de ses renseignements personnels.</w:t>
            </w:r>
          </w:p>
        </w:tc>
        <w:tc>
          <w:tcPr>
            <w:gridSpan w:val="2"/>
            <w:shd w:fill="auto" w:val="clea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formulaire d’enregistrement a été rempli et contient notamment des détails sur l’enfant, sur l’endroit où il se trouve et sur sa famille.</w:t>
            </w:r>
          </w:p>
        </w:tc>
        <w:tc>
          <w:tcPr>
            <w:gridSpan w:val="2"/>
            <w:shd w:fill="auto" w:val="clea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dossier a fait l’objet d’une évaluation initiale des préoccupations en matière de protection.</w:t>
            </w:r>
          </w:p>
        </w:tc>
        <w:tc>
          <w:tcPr>
            <w:gridSpan w:val="2"/>
            <w:shd w:fill="auto" w:val="clea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Un niveau de risque initial a été attribué au dossier, et il est jugé prioritaire d’agir et d’intervenir rapidement dans le cadre du processus de gestion de cas.</w:t>
            </w:r>
          </w:p>
        </w:tc>
        <w:tc>
          <w:tcPr>
            <w:gridSpan w:val="2"/>
            <w:shd w:fill="auto" w:val="clea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Lorsque la localisation s’imposait, le formulaire d’enregistrement de l’enfant séparé et non accompagné (ESNA) a été dûment rempli.</w:t>
            </w:r>
          </w:p>
        </w:tc>
        <w:tc>
          <w:tcPr>
            <w:gridSpan w:val="2"/>
            <w:shd w:fill="auto" w:val="clear"/>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6"/>
            <w:shd w:fill="e7e6e6" w:val="clear"/>
          </w:tcPr>
          <w:p w:rsidR="00000000" w:rsidDel="00000000" w:rsidP="00000000" w:rsidRDefault="00000000" w:rsidRPr="00000000" w14:paraId="00000083">
            <w:pPr>
              <w:spacing w:line="240" w:lineRule="auto"/>
              <w:jc w:val="left"/>
              <w:rPr>
                <w:b w:val="1"/>
                <w:sz w:val="20"/>
                <w:szCs w:val="20"/>
              </w:rPr>
            </w:pPr>
            <w:r w:rsidDel="00000000" w:rsidR="00000000" w:rsidRPr="00000000">
              <w:rPr>
                <w:b w:val="1"/>
                <w:sz w:val="20"/>
                <w:szCs w:val="20"/>
                <w:rtl w:val="0"/>
              </w:rPr>
              <w:t xml:space="preserve">3. ÉVALUATION</w:t>
            </w:r>
          </w:p>
        </w:tc>
      </w:tr>
      <w:tr>
        <w:tc>
          <w:tcPr>
            <w:gridSpan w:val="2"/>
            <w:shd w:fill="auto" w:val="cle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L’évaluation a été réalisée dans la semaine suivant l’enregistrement (ou plus tôt, selon le niveau de risque du dossier).</w:t>
            </w:r>
          </w:p>
        </w:tc>
        <w:tc>
          <w:tcPr>
            <w:gridSpan w:val="2"/>
            <w:shd w:fill="auto" w:val="clear"/>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L’évaluation donne une description exhaustive des facteurs de risques, des facteurs de protection et des besoins de l’enfant, de la famille et de la communauté.</w:t>
            </w:r>
          </w:p>
        </w:tc>
        <w:tc>
          <w:tcPr>
            <w:gridSpan w:val="2"/>
            <w:shd w:fill="auto" w:val="clear"/>
            <w:vAlign w:val="cente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gestionnaire de cas soulève et décrit les préoccupations en matière de protection de l’enfance.</w:t>
            </w:r>
          </w:p>
        </w:tc>
        <w:tc>
          <w:tcPr>
            <w:gridSpan w:val="2"/>
            <w:shd w:fill="auto" w:val="clear"/>
            <w:vAlign w:val="cente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Un niveau de risque initial a été attribué au dossier à partir de l’évaluation exhaustive, et il est jugé prioritaire d’agir et d’intervenir rapidement dans le cadre du processus de gestion de cas.</w:t>
            </w:r>
          </w:p>
        </w:tc>
        <w:tc>
          <w:tcPr>
            <w:gridSpan w:val="2"/>
            <w:shd w:fill="auto" w:val="clear"/>
            <w:vAlign w:val="center"/>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7"/>
            <w:shd w:fill="e7e6e6" w:val="clear"/>
          </w:tcPr>
          <w:p w:rsidR="00000000" w:rsidDel="00000000" w:rsidP="00000000" w:rsidRDefault="00000000" w:rsidRPr="00000000" w14:paraId="000000A1">
            <w:pPr>
              <w:spacing w:line="240" w:lineRule="auto"/>
              <w:jc w:val="left"/>
              <w:rPr>
                <w:b w:val="1"/>
                <w:sz w:val="20"/>
                <w:szCs w:val="20"/>
              </w:rPr>
            </w:pPr>
            <w:r w:rsidDel="00000000" w:rsidR="00000000" w:rsidRPr="00000000">
              <w:rPr>
                <w:b w:val="1"/>
                <w:sz w:val="20"/>
                <w:szCs w:val="20"/>
                <w:rtl w:val="0"/>
              </w:rPr>
              <w:t xml:space="preserve">3. PLANIFICATION DE LA PRISE EN CHARGE</w:t>
            </w:r>
          </w:p>
        </w:tc>
      </w:tr>
      <w:tr>
        <w:tc>
          <w:tcPr>
            <w:gridSpan w:val="2"/>
            <w:shd w:fill="auto" w:val="clear"/>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plan prise en charge a été rédigé dans les deux semaines suivant l’enregistrement (ou plus tôt, selon le niveau de risque du dossier).</w:t>
            </w:r>
          </w:p>
        </w:tc>
        <w:tc>
          <w:tcPr>
            <w:gridSpan w:val="2"/>
            <w:shd w:fill="auto" w:val="clear"/>
            <w:vAlign w:val="cente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plan prise en charge a été rédigé en collaboration avec l’enfant et ses tuteurs, lorsque cela était possible et approprié.</w:t>
            </w:r>
          </w:p>
        </w:tc>
        <w:tc>
          <w:tcPr>
            <w:gridSpan w:val="2"/>
            <w:shd w:fill="auto" w:val="clear"/>
            <w:vAlign w:val="cente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Les mesures prévues dans le plan prise en charge tiennent compte des besoins, des risques et des facteurs de protection du dossier.</w:t>
            </w:r>
          </w:p>
        </w:tc>
        <w:tc>
          <w:tcPr>
            <w:gridSpan w:val="2"/>
            <w:shd w:fill="auto" w:val="clear"/>
            <w:vAlign w:val="cente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plan prise en charge comprend un objectif SMART (spécifique, mesurable, approprié, réaliste et temporel). Il précise les échéanciers convenus pour les mesures, ainsi que les personnes responsables de chacune d’elles.</w:t>
            </w:r>
          </w:p>
        </w:tc>
        <w:tc>
          <w:tcPr>
            <w:gridSpan w:val="2"/>
            <w:shd w:fill="auto" w:val="clear"/>
            <w:vAlign w:val="cente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superviseur a signé le plan prise en charge.</w:t>
            </w:r>
          </w:p>
        </w:tc>
        <w:tc>
          <w:tcPr>
            <w:gridSpan w:val="2"/>
            <w:shd w:fill="auto" w:val="clear"/>
            <w:vAlign w:val="cente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7"/>
            <w:shd w:fill="e7e6e6" w:val="clear"/>
          </w:tcPr>
          <w:p w:rsidR="00000000" w:rsidDel="00000000" w:rsidP="00000000" w:rsidRDefault="00000000" w:rsidRPr="00000000" w14:paraId="000000C6">
            <w:pPr>
              <w:spacing w:line="240" w:lineRule="auto"/>
              <w:jc w:val="left"/>
              <w:rPr>
                <w:b w:val="1"/>
                <w:sz w:val="20"/>
                <w:szCs w:val="20"/>
              </w:rPr>
            </w:pPr>
            <w:r w:rsidDel="00000000" w:rsidR="00000000" w:rsidRPr="00000000">
              <w:rPr>
                <w:b w:val="1"/>
                <w:sz w:val="20"/>
                <w:szCs w:val="20"/>
                <w:rtl w:val="0"/>
              </w:rPr>
              <w:t xml:space="preserve">4. MISE EN ŒUVRE DU PLAN PRISE EN CHARGE</w:t>
            </w:r>
          </w:p>
        </w:tc>
      </w:tr>
      <w:tr>
        <w:tc>
          <w:tcPr>
            <w:gridSpan w:val="2"/>
            <w:shd w:fill="auto" w:val="clea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Les enfants et les familles ont été référés vers les services appropriés, avec le consentement ou l’accord éclairé de l’enfant ou de ses tuteurs, et dans le respect des principes de confidentialité.</w:t>
            </w:r>
          </w:p>
        </w:tc>
        <w:tc>
          <w:tcPr>
            <w:gridSpan w:val="2"/>
            <w:shd w:fill="auto" w:val="clear"/>
            <w:vAlign w:val="cente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Les recommandations émises ont été consignées selon les mesures prioritaires établies dans le plan prise en charge.</w:t>
            </w:r>
          </w:p>
        </w:tc>
        <w:tc>
          <w:tcPr>
            <w:gridSpan w:val="2"/>
            <w:shd w:fill="auto" w:val="clear"/>
            <w:vAlign w:val="cente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Des services directs ont été offerts conformément au plan prise en charge.</w:t>
            </w:r>
          </w:p>
        </w:tc>
        <w:tc>
          <w:tcPr>
            <w:gridSpan w:val="2"/>
            <w:shd w:fill="auto" w:val="clear"/>
            <w:vAlign w:val="cente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7"/>
            <w:shd w:fill="e7e6e6" w:val="clear"/>
          </w:tcPr>
          <w:p w:rsidR="00000000" w:rsidDel="00000000" w:rsidP="00000000" w:rsidRDefault="00000000" w:rsidRPr="00000000" w14:paraId="000000DF">
            <w:pPr>
              <w:spacing w:line="240" w:lineRule="auto"/>
              <w:jc w:val="left"/>
              <w:rPr>
                <w:b w:val="1"/>
                <w:sz w:val="20"/>
                <w:szCs w:val="20"/>
              </w:rPr>
            </w:pPr>
            <w:r w:rsidDel="00000000" w:rsidR="00000000" w:rsidRPr="00000000">
              <w:rPr>
                <w:b w:val="1"/>
                <w:sz w:val="20"/>
                <w:szCs w:val="20"/>
                <w:rtl w:val="0"/>
              </w:rPr>
              <w:t xml:space="preserve">5. SUIVI ET REVUE</w:t>
            </w:r>
          </w:p>
        </w:tc>
      </w:tr>
      <w:tr>
        <w:tc>
          <w:tcPr>
            <w:gridSpan w:val="2"/>
            <w:shd w:fill="auto" w:val="clear"/>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Un suivi fréquent du plan prise en charge et du niveau de risque du dossier a été effectué.</w:t>
            </w:r>
          </w:p>
        </w:tc>
        <w:tc>
          <w:tcPr>
            <w:gridSpan w:val="2"/>
            <w:shd w:fill="auto" w:val="clear"/>
            <w:vAlign w:val="cente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Les intervenants qui ont contribué à l’élaboration du plan prise en charge l’ont revu au moins une fois par mois.</w:t>
            </w:r>
          </w:p>
        </w:tc>
        <w:tc>
          <w:tcPr>
            <w:gridSpan w:val="2"/>
            <w:shd w:fill="auto" w:val="clear"/>
            <w:vAlign w:val="center"/>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Une autre revue a été effectuée lorsque les résultats de la revue précédente l’exigeaient, notamment en cas de changement important dans la situation de l’enfant.</w:t>
            </w:r>
          </w:p>
        </w:tc>
        <w:tc>
          <w:tcPr>
            <w:gridSpan w:val="2"/>
            <w:shd w:fill="auto" w:val="clear"/>
            <w:vAlign w:val="cente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plan prise en charge a été modifié conformément aux résultats de la revue.</w:t>
            </w:r>
          </w:p>
        </w:tc>
        <w:tc>
          <w:tcPr>
            <w:gridSpan w:val="2"/>
            <w:shd w:fill="auto" w:val="clear"/>
            <w:vAlign w:val="cente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7"/>
            <w:shd w:fill="e7e6e6" w:val="clear"/>
          </w:tcPr>
          <w:p w:rsidR="00000000" w:rsidDel="00000000" w:rsidP="00000000" w:rsidRDefault="00000000" w:rsidRPr="00000000" w14:paraId="000000FE">
            <w:pPr>
              <w:spacing w:line="240" w:lineRule="auto"/>
              <w:jc w:val="left"/>
              <w:rPr>
                <w:b w:val="1"/>
                <w:sz w:val="20"/>
                <w:szCs w:val="20"/>
              </w:rPr>
            </w:pPr>
            <w:r w:rsidDel="00000000" w:rsidR="00000000" w:rsidRPr="00000000">
              <w:rPr>
                <w:b w:val="1"/>
                <w:sz w:val="20"/>
                <w:szCs w:val="20"/>
                <w:rtl w:val="0"/>
              </w:rPr>
              <w:t xml:space="preserve">6. CLÔTURE DU DOSSIER</w:t>
            </w:r>
          </w:p>
        </w:tc>
      </w:tr>
      <w:tr>
        <w:tc>
          <w:tcPr>
            <w:gridSpan w:val="2"/>
            <w:shd w:fill="auto" w:val="clear"/>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Les motifs de la clôture du dossier ont été documentés.</w:t>
            </w:r>
          </w:p>
        </w:tc>
        <w:tc>
          <w:tcPr>
            <w:gridSpan w:val="2"/>
            <w:shd w:fill="auto" w:val="clear"/>
            <w:vAlign w:val="cente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0B">
            <w:pPr>
              <w:spacing w:after="0"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 documents prouvent que :</w:t>
            </w:r>
          </w:p>
          <w:p w:rsidR="00000000" w:rsidDel="00000000" w:rsidP="00000000" w:rsidRDefault="00000000" w:rsidRPr="00000000" w14:paraId="0000010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gestionnaire de cas, l’enfant et ses tuteurs ont discuté de la possibilité de clore le dossier et ont convenu ensemble que le moment était venu;</w:t>
            </w:r>
          </w:p>
          <w:p w:rsidR="00000000" w:rsidDel="00000000" w:rsidP="00000000" w:rsidRDefault="00000000" w:rsidRPr="00000000" w14:paraId="000001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le gestionnaire de cas a donné des coordonnées à l’enfant ou à sa famille, dans l’éventualité où ils auraient besoin de le joindre ou de joindre l’agence.</w:t>
            </w:r>
          </w:p>
        </w:tc>
        <w:tc>
          <w:tcPr>
            <w:gridSpan w:val="2"/>
            <w:shd w:fill="auto" w:val="clear"/>
            <w:vAlign w:val="cente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13">
            <w:pPr>
              <w:spacing w:after="0"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Le superviseur a approuvé la clôture du dossier.</w:t>
            </w:r>
          </w:p>
        </w:tc>
        <w:tc>
          <w:tcPr>
            <w:gridSpan w:val="2"/>
            <w:shd w:fill="auto" w:val="clear"/>
            <w:vAlign w:val="cente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119">
            <w:pPr>
              <w:spacing w:after="0"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Une visite de suivi a été prévue avec l’enfant ou ses tuteurs dans les trois mois suivant la clôture du dossier.</w:t>
            </w:r>
          </w:p>
        </w:tc>
        <w:tc>
          <w:tcPr>
            <w:gridSpan w:val="2"/>
            <w:shd w:fill="auto" w:val="clear"/>
            <w:vAlign w:val="center"/>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    [  ] S. O.</w:t>
            </w:r>
          </w:p>
        </w:tc>
        <w:tc>
          <w:tcPr>
            <w:gridSpan w:val="2"/>
            <w:shd w:fill="auto" w:val="clear"/>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7"/>
            <w:shd w:fill="e7e6e6" w:val="clear"/>
          </w:tcPr>
          <w:p w:rsidR="00000000" w:rsidDel="00000000" w:rsidP="00000000" w:rsidRDefault="00000000" w:rsidRPr="00000000" w14:paraId="0000011F">
            <w:pPr>
              <w:spacing w:line="240" w:lineRule="auto"/>
              <w:jc w:val="left"/>
              <w:rPr>
                <w:b w:val="1"/>
                <w:sz w:val="20"/>
                <w:szCs w:val="20"/>
              </w:rPr>
            </w:pPr>
            <w:r w:rsidDel="00000000" w:rsidR="00000000" w:rsidRPr="00000000">
              <w:rPr>
                <w:b w:val="1"/>
                <w:sz w:val="20"/>
                <w:szCs w:val="20"/>
                <w:rtl w:val="0"/>
              </w:rPr>
              <w:t xml:space="preserve">7. MESURES À PRENDRE</w:t>
            </w:r>
          </w:p>
        </w:tc>
      </w:tr>
      <w:tr>
        <w:tc>
          <w:tcPr>
            <w:gridSpan w:val="3"/>
            <w:shd w:fill="e7e6e6" w:val="clear"/>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Gestionnaire de cas</w:t>
            </w:r>
          </w:p>
        </w:tc>
        <w:tc>
          <w:tcPr>
            <w:gridSpan w:val="3"/>
            <w:shd w:fill="e7e6e6" w:val="clear"/>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Superviseur</w:t>
            </w:r>
          </w:p>
        </w:tc>
      </w:tr>
      <w:tr>
        <w:tc>
          <w:tcPr>
            <w:gridSpan w:val="3"/>
            <w:shd w:fill="auto" w:val="clear"/>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36">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3</w:t>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Liste de vérification des dossiers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7E4EFF"/>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7E4EFF"/>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mLU+RRttEmQixlG9ulD0EkVpKw==">AMUW2mWfc7vQu4Lb7zO3IvLFirfoPwG2PVDe+S5+FRjCMMAnOens/qpOg+xR6g+uIYLlTzPYC9odQpefUiCJHe8lEeEIXk0GkDV3CyW9Ek5tFq9JiIFoUBuqBGqmmvNzZvweS7l5upxp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2019-07-11T02:32:00Z</dcterms:created>
  <dc:creator>Microsoft Office User</dc:creator>
</cp:coreProperties>
</file>